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253"/>
        <w:gridCol w:w="5817"/>
        <w:gridCol w:w="2268"/>
      </w:tblGrid>
      <w:tr w:rsidR="00A23F48" w:rsidRPr="00F9765D" w14:paraId="30920A1D" w14:textId="77777777" w:rsidTr="00752544">
        <w:trPr>
          <w:trHeight w:val="2668"/>
        </w:trPr>
        <w:tc>
          <w:tcPr>
            <w:tcW w:w="2253" w:type="dxa"/>
            <w:shd w:val="clear" w:color="auto" w:fill="FFEFFF"/>
          </w:tcPr>
          <w:p w14:paraId="78D908C9" w14:textId="63CC3068" w:rsidR="008E39B4" w:rsidRDefault="008E39B4" w:rsidP="003754DA">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757809B9" w14:textId="690B0420" w:rsidR="007243A9" w:rsidRPr="007243A9" w:rsidRDefault="007E79F7" w:rsidP="00911D68">
            <w:pPr>
              <w:pStyle w:val="ListParagraph"/>
              <w:numPr>
                <w:ilvl w:val="0"/>
                <w:numId w:val="3"/>
              </w:numPr>
              <w:rPr>
                <w:rFonts w:cstheme="minorHAnsi"/>
                <w:b/>
                <w:bCs/>
                <w:color w:val="522A5B"/>
                <w:sz w:val="24"/>
                <w:szCs w:val="24"/>
              </w:rPr>
            </w:pPr>
            <w:r>
              <w:rPr>
                <w:rFonts w:cstheme="minorHAnsi"/>
                <w:b/>
                <w:bCs/>
                <w:color w:val="522A5B"/>
                <w:sz w:val="24"/>
                <w:szCs w:val="24"/>
              </w:rPr>
              <w:t xml:space="preserve">Acquiring Movement Skills </w:t>
            </w:r>
          </w:p>
        </w:tc>
        <w:tc>
          <w:tcPr>
            <w:tcW w:w="5817" w:type="dxa"/>
            <w:shd w:val="clear" w:color="auto" w:fill="FFEFFF"/>
          </w:tcPr>
          <w:p w14:paraId="191A053B" w14:textId="77777777" w:rsidR="008E39B4" w:rsidRPr="00F9765D" w:rsidRDefault="008E39B4" w:rsidP="003754DA">
            <w:pPr>
              <w:rPr>
                <w:rFonts w:cstheme="minorHAnsi"/>
                <w:b/>
                <w:bCs/>
                <w:color w:val="522A5B"/>
                <w:sz w:val="24"/>
                <w:szCs w:val="24"/>
                <w:u w:val="single"/>
              </w:rPr>
            </w:pPr>
            <w:r w:rsidRPr="00F9765D">
              <w:rPr>
                <w:rFonts w:cstheme="minorHAnsi"/>
                <w:b/>
                <w:bCs/>
                <w:color w:val="522A5B"/>
                <w:sz w:val="24"/>
                <w:szCs w:val="24"/>
                <w:u w:val="single"/>
              </w:rPr>
              <w:t>Why this? Why now?</w:t>
            </w:r>
          </w:p>
          <w:p w14:paraId="27045761" w14:textId="77777777" w:rsidR="008C2C9F" w:rsidRDefault="008E39B4" w:rsidP="003754DA">
            <w:pPr>
              <w:rPr>
                <w:rFonts w:cstheme="minorHAnsi"/>
                <w:sz w:val="24"/>
                <w:szCs w:val="24"/>
              </w:rPr>
            </w:pPr>
            <w:r w:rsidRPr="008C2C9F">
              <w:rPr>
                <w:rFonts w:cstheme="minorHAnsi"/>
                <w:sz w:val="24"/>
                <w:szCs w:val="24"/>
              </w:rPr>
              <w:t xml:space="preserve"> </w:t>
            </w:r>
            <w:r w:rsidR="008C2C9F" w:rsidRPr="008C2C9F">
              <w:rPr>
                <w:rFonts w:cstheme="minorHAnsi"/>
                <w:sz w:val="24"/>
                <w:szCs w:val="24"/>
              </w:rPr>
              <w:t xml:space="preserve">This unit is </w:t>
            </w:r>
            <w:r w:rsidR="001D06C1">
              <w:rPr>
                <w:rFonts w:cstheme="minorHAnsi"/>
                <w:sz w:val="24"/>
                <w:szCs w:val="24"/>
              </w:rPr>
              <w:t xml:space="preserve">a compulsory </w:t>
            </w:r>
            <w:r w:rsidR="007243A9">
              <w:rPr>
                <w:rFonts w:cstheme="minorHAnsi"/>
                <w:sz w:val="24"/>
                <w:szCs w:val="24"/>
              </w:rPr>
              <w:t>for the A level course which will be examined through the H555/01 paper at the end of year 13.</w:t>
            </w:r>
          </w:p>
          <w:p w14:paraId="4C75361B" w14:textId="382D2882" w:rsidR="007E79F7" w:rsidRPr="007243A9" w:rsidRDefault="007E79F7" w:rsidP="003754DA">
            <w:pPr>
              <w:rPr>
                <w:rFonts w:cstheme="minorHAnsi"/>
                <w:sz w:val="24"/>
                <w:szCs w:val="24"/>
              </w:rPr>
            </w:pPr>
            <w:r>
              <w:rPr>
                <w:rFonts w:cstheme="minorHAnsi"/>
                <w:sz w:val="24"/>
                <w:szCs w:val="24"/>
              </w:rPr>
              <w:t xml:space="preserve">This whole unit will be taught in Year 1 to develop </w:t>
            </w:r>
            <w:r w:rsidR="0096419B">
              <w:rPr>
                <w:rFonts w:cstheme="minorHAnsi"/>
                <w:sz w:val="24"/>
                <w:szCs w:val="24"/>
              </w:rPr>
              <w:t>students’</w:t>
            </w:r>
            <w:r>
              <w:rPr>
                <w:rFonts w:cstheme="minorHAnsi"/>
                <w:sz w:val="24"/>
                <w:szCs w:val="24"/>
              </w:rPr>
              <w:t xml:space="preserve"> confidence with analysing skills and sports coaching aspects, which will give them excellent grounding when they begin their EAPI in Year 13</w:t>
            </w:r>
          </w:p>
        </w:tc>
        <w:tc>
          <w:tcPr>
            <w:tcW w:w="2268" w:type="dxa"/>
            <w:vMerge w:val="restart"/>
            <w:shd w:val="clear" w:color="auto" w:fill="FFEFFF"/>
          </w:tcPr>
          <w:p w14:paraId="77AF5687" w14:textId="55C200C8" w:rsidR="007243A9" w:rsidRPr="007243A9" w:rsidRDefault="008E39B4" w:rsidP="003754DA">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55442B37" w14:textId="77777777" w:rsidR="00A7133B" w:rsidRPr="00A7133B" w:rsidRDefault="007243A9" w:rsidP="00A7133B">
            <w:pPr>
              <w:rPr>
                <w:rFonts w:cstheme="minorHAnsi"/>
                <w:color w:val="000000" w:themeColor="text1"/>
                <w:sz w:val="24"/>
                <w:szCs w:val="24"/>
              </w:rPr>
            </w:pPr>
            <w:r>
              <w:rPr>
                <w:rFonts w:cstheme="minorHAnsi"/>
                <w:color w:val="000000" w:themeColor="text1"/>
                <w:sz w:val="24"/>
                <w:szCs w:val="24"/>
              </w:rPr>
              <w:t xml:space="preserve"> </w:t>
            </w:r>
            <w:r w:rsidR="00A7133B" w:rsidRPr="00A7133B">
              <w:rPr>
                <w:rFonts w:cstheme="minorHAnsi"/>
                <w:color w:val="000000" w:themeColor="text1"/>
                <w:sz w:val="24"/>
                <w:szCs w:val="24"/>
              </w:rPr>
              <w:t>Continuum</w:t>
            </w:r>
          </w:p>
          <w:p w14:paraId="333AD11F" w14:textId="77777777" w:rsidR="00A7133B" w:rsidRPr="00A7133B" w:rsidRDefault="00A7133B" w:rsidP="00A7133B">
            <w:pPr>
              <w:rPr>
                <w:rFonts w:cstheme="minorHAnsi"/>
                <w:color w:val="000000" w:themeColor="text1"/>
                <w:sz w:val="24"/>
                <w:szCs w:val="24"/>
              </w:rPr>
            </w:pPr>
            <w:r w:rsidRPr="00A7133B">
              <w:rPr>
                <w:rFonts w:cstheme="minorHAnsi"/>
                <w:color w:val="000000" w:themeColor="text1"/>
                <w:sz w:val="24"/>
                <w:szCs w:val="24"/>
              </w:rPr>
              <w:t>Positive Transfer</w:t>
            </w:r>
          </w:p>
          <w:p w14:paraId="72755A91" w14:textId="77777777" w:rsidR="00A7133B" w:rsidRPr="00A7133B" w:rsidRDefault="00A7133B" w:rsidP="00A7133B">
            <w:pPr>
              <w:rPr>
                <w:rFonts w:cstheme="minorHAnsi"/>
                <w:color w:val="000000" w:themeColor="text1"/>
                <w:sz w:val="24"/>
                <w:szCs w:val="24"/>
              </w:rPr>
            </w:pPr>
            <w:r w:rsidRPr="00A7133B">
              <w:rPr>
                <w:rFonts w:cstheme="minorHAnsi"/>
                <w:color w:val="000000" w:themeColor="text1"/>
                <w:sz w:val="24"/>
                <w:szCs w:val="24"/>
              </w:rPr>
              <w:t>Proprioception</w:t>
            </w:r>
          </w:p>
          <w:p w14:paraId="1B205162" w14:textId="77777777" w:rsidR="00A7133B" w:rsidRPr="00A7133B" w:rsidRDefault="00A7133B" w:rsidP="00A7133B">
            <w:pPr>
              <w:rPr>
                <w:rFonts w:cstheme="minorHAnsi"/>
                <w:color w:val="000000" w:themeColor="text1"/>
                <w:sz w:val="24"/>
                <w:szCs w:val="24"/>
              </w:rPr>
            </w:pPr>
            <w:r w:rsidRPr="00A7133B">
              <w:rPr>
                <w:rFonts w:cstheme="minorHAnsi"/>
                <w:color w:val="000000" w:themeColor="text1"/>
                <w:sz w:val="24"/>
                <w:szCs w:val="24"/>
              </w:rPr>
              <w:t>Perception</w:t>
            </w:r>
          </w:p>
          <w:p w14:paraId="41DED4DF" w14:textId="77777777" w:rsidR="00A7133B" w:rsidRPr="00A7133B" w:rsidRDefault="00A7133B" w:rsidP="00A7133B">
            <w:pPr>
              <w:rPr>
                <w:rFonts w:cstheme="minorHAnsi"/>
                <w:color w:val="000000" w:themeColor="text1"/>
                <w:sz w:val="24"/>
                <w:szCs w:val="24"/>
              </w:rPr>
            </w:pPr>
            <w:r w:rsidRPr="00A7133B">
              <w:rPr>
                <w:rFonts w:cstheme="minorHAnsi"/>
                <w:color w:val="000000" w:themeColor="text1"/>
                <w:sz w:val="24"/>
                <w:szCs w:val="24"/>
              </w:rPr>
              <w:t>Motor programme</w:t>
            </w:r>
          </w:p>
          <w:p w14:paraId="1C9958AA" w14:textId="77777777" w:rsidR="00A7133B" w:rsidRPr="00A7133B" w:rsidRDefault="00A7133B" w:rsidP="00A7133B">
            <w:pPr>
              <w:rPr>
                <w:rFonts w:cstheme="minorHAnsi"/>
                <w:color w:val="000000" w:themeColor="text1"/>
                <w:sz w:val="24"/>
                <w:szCs w:val="24"/>
              </w:rPr>
            </w:pPr>
            <w:r w:rsidRPr="00A7133B">
              <w:rPr>
                <w:rFonts w:cstheme="minorHAnsi"/>
                <w:color w:val="000000" w:themeColor="text1"/>
                <w:sz w:val="24"/>
                <w:szCs w:val="24"/>
              </w:rPr>
              <w:t>Feedback</w:t>
            </w:r>
          </w:p>
          <w:p w14:paraId="41EB2994" w14:textId="77777777" w:rsidR="00A7133B" w:rsidRPr="00A7133B" w:rsidRDefault="00A7133B" w:rsidP="00A7133B">
            <w:pPr>
              <w:rPr>
                <w:rFonts w:cstheme="minorHAnsi"/>
                <w:color w:val="000000" w:themeColor="text1"/>
                <w:sz w:val="24"/>
                <w:szCs w:val="24"/>
              </w:rPr>
            </w:pPr>
            <w:r w:rsidRPr="00A7133B">
              <w:rPr>
                <w:rFonts w:cstheme="minorHAnsi"/>
                <w:color w:val="000000" w:themeColor="text1"/>
                <w:sz w:val="24"/>
                <w:szCs w:val="24"/>
              </w:rPr>
              <w:t>Selective attention</w:t>
            </w:r>
          </w:p>
          <w:p w14:paraId="75A6F8F7" w14:textId="77777777" w:rsidR="00A7133B" w:rsidRPr="00A7133B" w:rsidRDefault="00A7133B" w:rsidP="00A7133B">
            <w:pPr>
              <w:rPr>
                <w:rFonts w:cstheme="minorHAnsi"/>
                <w:color w:val="000000" w:themeColor="text1"/>
                <w:sz w:val="24"/>
                <w:szCs w:val="24"/>
              </w:rPr>
            </w:pPr>
            <w:r w:rsidRPr="00A7133B">
              <w:rPr>
                <w:rFonts w:cstheme="minorHAnsi"/>
                <w:color w:val="000000" w:themeColor="text1"/>
                <w:sz w:val="24"/>
                <w:szCs w:val="24"/>
              </w:rPr>
              <w:t>Overlearning</w:t>
            </w:r>
          </w:p>
          <w:p w14:paraId="21AA12A5" w14:textId="77777777" w:rsidR="00A7133B" w:rsidRPr="00A7133B" w:rsidRDefault="00A7133B" w:rsidP="00A7133B">
            <w:pPr>
              <w:rPr>
                <w:rFonts w:cstheme="minorHAnsi"/>
                <w:color w:val="000000" w:themeColor="text1"/>
                <w:sz w:val="24"/>
                <w:szCs w:val="24"/>
              </w:rPr>
            </w:pPr>
            <w:r w:rsidRPr="00A7133B">
              <w:rPr>
                <w:rFonts w:cstheme="minorHAnsi"/>
                <w:color w:val="000000" w:themeColor="text1"/>
                <w:sz w:val="24"/>
                <w:szCs w:val="24"/>
              </w:rPr>
              <w:t>Mental rehearsal</w:t>
            </w:r>
          </w:p>
          <w:p w14:paraId="149A019C" w14:textId="77777777" w:rsidR="00A7133B" w:rsidRPr="00A7133B" w:rsidRDefault="00A7133B" w:rsidP="00A7133B">
            <w:pPr>
              <w:rPr>
                <w:rFonts w:cstheme="minorHAnsi"/>
                <w:color w:val="000000" w:themeColor="text1"/>
                <w:sz w:val="24"/>
                <w:szCs w:val="24"/>
              </w:rPr>
            </w:pPr>
            <w:r w:rsidRPr="00A7133B">
              <w:rPr>
                <w:rFonts w:cstheme="minorHAnsi"/>
                <w:color w:val="000000" w:themeColor="text1"/>
                <w:sz w:val="24"/>
                <w:szCs w:val="24"/>
              </w:rPr>
              <w:t>Hierarchical</w:t>
            </w:r>
          </w:p>
          <w:p w14:paraId="733C83F4" w14:textId="77777777" w:rsidR="00A7133B" w:rsidRPr="00A7133B" w:rsidRDefault="00A7133B" w:rsidP="00A7133B">
            <w:pPr>
              <w:rPr>
                <w:rFonts w:cstheme="minorHAnsi"/>
                <w:color w:val="000000" w:themeColor="text1"/>
                <w:sz w:val="24"/>
                <w:szCs w:val="24"/>
              </w:rPr>
            </w:pPr>
            <w:r w:rsidRPr="00A7133B">
              <w:rPr>
                <w:rFonts w:cstheme="minorHAnsi"/>
                <w:color w:val="000000" w:themeColor="text1"/>
                <w:sz w:val="24"/>
                <w:szCs w:val="24"/>
              </w:rPr>
              <w:t xml:space="preserve">Sequential </w:t>
            </w:r>
          </w:p>
          <w:p w14:paraId="739F1003" w14:textId="77777777" w:rsidR="00A7133B" w:rsidRPr="00A7133B" w:rsidRDefault="00A7133B" w:rsidP="00A7133B">
            <w:pPr>
              <w:rPr>
                <w:rFonts w:cstheme="minorHAnsi"/>
                <w:color w:val="000000" w:themeColor="text1"/>
                <w:sz w:val="24"/>
                <w:szCs w:val="24"/>
              </w:rPr>
            </w:pPr>
            <w:r w:rsidRPr="00A7133B">
              <w:rPr>
                <w:rFonts w:cstheme="minorHAnsi"/>
                <w:color w:val="000000" w:themeColor="text1"/>
                <w:sz w:val="24"/>
                <w:szCs w:val="24"/>
              </w:rPr>
              <w:t>Grooved &amp; overlearned</w:t>
            </w:r>
          </w:p>
          <w:p w14:paraId="38364458" w14:textId="77777777" w:rsidR="00A7133B" w:rsidRPr="00A7133B" w:rsidRDefault="00A7133B" w:rsidP="00A7133B">
            <w:pPr>
              <w:rPr>
                <w:rFonts w:cstheme="minorHAnsi"/>
                <w:color w:val="000000" w:themeColor="text1"/>
                <w:sz w:val="24"/>
                <w:szCs w:val="24"/>
              </w:rPr>
            </w:pPr>
            <w:proofErr w:type="spellStart"/>
            <w:r w:rsidRPr="00A7133B">
              <w:rPr>
                <w:rFonts w:cstheme="minorHAnsi"/>
                <w:color w:val="000000" w:themeColor="text1"/>
                <w:sz w:val="24"/>
                <w:szCs w:val="24"/>
              </w:rPr>
              <w:t>Kinaesthesis</w:t>
            </w:r>
            <w:proofErr w:type="spellEnd"/>
          </w:p>
          <w:p w14:paraId="14E8A42F" w14:textId="77777777" w:rsidR="00A7133B" w:rsidRPr="00A7133B" w:rsidRDefault="00A7133B" w:rsidP="00A7133B">
            <w:pPr>
              <w:rPr>
                <w:rFonts w:cstheme="minorHAnsi"/>
                <w:color w:val="000000" w:themeColor="text1"/>
                <w:sz w:val="24"/>
                <w:szCs w:val="24"/>
              </w:rPr>
            </w:pPr>
            <w:r w:rsidRPr="00A7133B">
              <w:rPr>
                <w:rFonts w:cstheme="minorHAnsi"/>
                <w:color w:val="000000" w:themeColor="text1"/>
                <w:sz w:val="24"/>
                <w:szCs w:val="24"/>
              </w:rPr>
              <w:t>External feedback</w:t>
            </w:r>
          </w:p>
          <w:p w14:paraId="3BEF6C1A" w14:textId="77777777" w:rsidR="00A7133B" w:rsidRPr="00A7133B" w:rsidRDefault="00A7133B" w:rsidP="00A7133B">
            <w:pPr>
              <w:rPr>
                <w:rFonts w:cstheme="minorHAnsi"/>
                <w:color w:val="000000" w:themeColor="text1"/>
                <w:sz w:val="24"/>
                <w:szCs w:val="24"/>
              </w:rPr>
            </w:pPr>
            <w:r w:rsidRPr="00A7133B">
              <w:rPr>
                <w:rFonts w:cstheme="minorHAnsi"/>
                <w:color w:val="000000" w:themeColor="text1"/>
                <w:sz w:val="24"/>
                <w:szCs w:val="24"/>
              </w:rPr>
              <w:t>Transfer</w:t>
            </w:r>
          </w:p>
          <w:p w14:paraId="6B12F0CB" w14:textId="77777777" w:rsidR="00A7133B" w:rsidRPr="00A7133B" w:rsidRDefault="00A7133B" w:rsidP="00A7133B">
            <w:pPr>
              <w:rPr>
                <w:rFonts w:cstheme="minorHAnsi"/>
                <w:color w:val="000000" w:themeColor="text1"/>
                <w:sz w:val="24"/>
                <w:szCs w:val="24"/>
              </w:rPr>
            </w:pPr>
            <w:r w:rsidRPr="00A7133B">
              <w:rPr>
                <w:rFonts w:cstheme="minorHAnsi"/>
                <w:color w:val="000000" w:themeColor="text1"/>
                <w:sz w:val="24"/>
                <w:szCs w:val="24"/>
              </w:rPr>
              <w:t>Information overload</w:t>
            </w:r>
          </w:p>
          <w:p w14:paraId="50AC834C" w14:textId="77777777" w:rsidR="00A7133B" w:rsidRPr="00A7133B" w:rsidRDefault="00A7133B" w:rsidP="00A7133B">
            <w:pPr>
              <w:rPr>
                <w:rFonts w:cstheme="minorHAnsi"/>
                <w:color w:val="000000" w:themeColor="text1"/>
                <w:sz w:val="24"/>
                <w:szCs w:val="24"/>
              </w:rPr>
            </w:pPr>
            <w:r w:rsidRPr="00A7133B">
              <w:rPr>
                <w:rFonts w:cstheme="minorHAnsi"/>
                <w:color w:val="000000" w:themeColor="text1"/>
                <w:sz w:val="24"/>
                <w:szCs w:val="24"/>
              </w:rPr>
              <w:t>Perception</w:t>
            </w:r>
          </w:p>
          <w:p w14:paraId="0535D5A7" w14:textId="77777777" w:rsidR="00A7133B" w:rsidRPr="00A7133B" w:rsidRDefault="00A7133B" w:rsidP="00A7133B">
            <w:pPr>
              <w:rPr>
                <w:rFonts w:cstheme="minorHAnsi"/>
                <w:color w:val="000000" w:themeColor="text1"/>
                <w:sz w:val="24"/>
                <w:szCs w:val="24"/>
              </w:rPr>
            </w:pPr>
            <w:r w:rsidRPr="00A7133B">
              <w:rPr>
                <w:rFonts w:cstheme="minorHAnsi"/>
                <w:color w:val="000000" w:themeColor="text1"/>
                <w:sz w:val="24"/>
                <w:szCs w:val="24"/>
              </w:rPr>
              <w:t>Mental rehearsal</w:t>
            </w:r>
          </w:p>
          <w:p w14:paraId="7D520F60" w14:textId="77777777" w:rsidR="00A7133B" w:rsidRPr="00A7133B" w:rsidRDefault="00A7133B" w:rsidP="00A7133B">
            <w:pPr>
              <w:rPr>
                <w:rFonts w:cstheme="minorHAnsi"/>
                <w:color w:val="000000" w:themeColor="text1"/>
                <w:sz w:val="24"/>
                <w:szCs w:val="24"/>
              </w:rPr>
            </w:pPr>
            <w:r w:rsidRPr="00A7133B">
              <w:rPr>
                <w:rFonts w:cstheme="minorHAnsi"/>
                <w:color w:val="000000" w:themeColor="text1"/>
                <w:sz w:val="24"/>
                <w:szCs w:val="24"/>
              </w:rPr>
              <w:t>Insight learning</w:t>
            </w:r>
          </w:p>
          <w:p w14:paraId="5024E06B" w14:textId="77777777" w:rsidR="00A7133B" w:rsidRPr="00A7133B" w:rsidRDefault="00A7133B" w:rsidP="00A7133B">
            <w:pPr>
              <w:rPr>
                <w:rFonts w:cstheme="minorHAnsi"/>
                <w:color w:val="000000" w:themeColor="text1"/>
                <w:sz w:val="24"/>
                <w:szCs w:val="24"/>
              </w:rPr>
            </w:pPr>
            <w:r w:rsidRPr="00A7133B">
              <w:rPr>
                <w:rFonts w:cstheme="minorHAnsi"/>
                <w:color w:val="000000" w:themeColor="text1"/>
                <w:sz w:val="24"/>
                <w:szCs w:val="24"/>
              </w:rPr>
              <w:t>Transfer of learning</w:t>
            </w:r>
          </w:p>
          <w:p w14:paraId="03550FD6" w14:textId="03B15B5D" w:rsidR="007243A9" w:rsidRDefault="00A7133B" w:rsidP="00A7133B">
            <w:pPr>
              <w:rPr>
                <w:rFonts w:cstheme="minorHAnsi"/>
                <w:color w:val="000000" w:themeColor="text1"/>
                <w:sz w:val="24"/>
                <w:szCs w:val="24"/>
              </w:rPr>
            </w:pPr>
            <w:r w:rsidRPr="00A7133B">
              <w:rPr>
                <w:rFonts w:cstheme="minorHAnsi"/>
                <w:color w:val="000000" w:themeColor="text1"/>
                <w:sz w:val="24"/>
                <w:szCs w:val="24"/>
              </w:rPr>
              <w:t>Optimising transfer</w:t>
            </w:r>
          </w:p>
          <w:p w14:paraId="460AAFDD" w14:textId="0B20E60B" w:rsidR="00A7133B" w:rsidRDefault="00A7133B" w:rsidP="00A7133B">
            <w:pPr>
              <w:rPr>
                <w:rFonts w:cstheme="minorHAnsi"/>
                <w:color w:val="000000" w:themeColor="text1"/>
                <w:sz w:val="24"/>
                <w:szCs w:val="24"/>
              </w:rPr>
            </w:pPr>
            <w:r>
              <w:rPr>
                <w:rFonts w:cstheme="minorHAnsi"/>
                <w:color w:val="000000" w:themeColor="text1"/>
                <w:sz w:val="24"/>
                <w:szCs w:val="24"/>
              </w:rPr>
              <w:t>Short Term sensory Store</w:t>
            </w:r>
          </w:p>
          <w:p w14:paraId="0825DA23" w14:textId="0426BA7F" w:rsidR="00A7133B" w:rsidRDefault="00A7133B" w:rsidP="00A7133B">
            <w:pPr>
              <w:rPr>
                <w:rFonts w:cstheme="minorHAnsi"/>
                <w:color w:val="000000" w:themeColor="text1"/>
                <w:sz w:val="24"/>
                <w:szCs w:val="24"/>
              </w:rPr>
            </w:pPr>
            <w:r>
              <w:rPr>
                <w:rFonts w:cstheme="minorHAnsi"/>
                <w:color w:val="000000" w:themeColor="text1"/>
                <w:sz w:val="24"/>
                <w:szCs w:val="24"/>
              </w:rPr>
              <w:t>Short Term Memory</w:t>
            </w:r>
          </w:p>
          <w:p w14:paraId="5CCD3AE1" w14:textId="52033D16" w:rsidR="00A7133B" w:rsidRDefault="00A7133B" w:rsidP="00A7133B">
            <w:pPr>
              <w:rPr>
                <w:rFonts w:cstheme="minorHAnsi"/>
                <w:color w:val="000000" w:themeColor="text1"/>
                <w:sz w:val="24"/>
                <w:szCs w:val="24"/>
              </w:rPr>
            </w:pPr>
            <w:r>
              <w:rPr>
                <w:rFonts w:cstheme="minorHAnsi"/>
                <w:color w:val="000000" w:themeColor="text1"/>
                <w:sz w:val="24"/>
                <w:szCs w:val="24"/>
              </w:rPr>
              <w:t>Long Term Memory</w:t>
            </w:r>
          </w:p>
          <w:p w14:paraId="614B5606" w14:textId="77777777" w:rsidR="00A7133B" w:rsidRDefault="00A7133B" w:rsidP="00A7133B">
            <w:pPr>
              <w:rPr>
                <w:rFonts w:cstheme="minorHAnsi"/>
                <w:color w:val="000000" w:themeColor="text1"/>
                <w:sz w:val="24"/>
                <w:szCs w:val="24"/>
              </w:rPr>
            </w:pPr>
          </w:p>
          <w:p w14:paraId="3D132FC2" w14:textId="77777777" w:rsidR="009C7267" w:rsidRDefault="009C7267" w:rsidP="003754DA">
            <w:pPr>
              <w:rPr>
                <w:rFonts w:cstheme="minorHAnsi"/>
                <w:color w:val="000000" w:themeColor="text1"/>
                <w:sz w:val="24"/>
                <w:szCs w:val="24"/>
              </w:rPr>
            </w:pPr>
          </w:p>
          <w:p w14:paraId="5DF9BC4F" w14:textId="77777777" w:rsidR="009C7267" w:rsidRDefault="009C7267" w:rsidP="003754DA">
            <w:pPr>
              <w:rPr>
                <w:rFonts w:cstheme="minorHAnsi"/>
                <w:color w:val="000000" w:themeColor="text1"/>
                <w:sz w:val="24"/>
                <w:szCs w:val="24"/>
              </w:rPr>
            </w:pPr>
          </w:p>
          <w:p w14:paraId="0A7BC769" w14:textId="77777777" w:rsidR="009C7267" w:rsidRDefault="009C7267" w:rsidP="003754DA">
            <w:pPr>
              <w:rPr>
                <w:rFonts w:cstheme="minorHAnsi"/>
                <w:color w:val="000000" w:themeColor="text1"/>
                <w:sz w:val="24"/>
                <w:szCs w:val="24"/>
              </w:rPr>
            </w:pPr>
          </w:p>
          <w:p w14:paraId="44FBA131" w14:textId="77777777" w:rsidR="009C7267" w:rsidRDefault="009C7267" w:rsidP="003754DA">
            <w:pPr>
              <w:rPr>
                <w:rFonts w:cstheme="minorHAnsi"/>
                <w:color w:val="000000" w:themeColor="text1"/>
                <w:sz w:val="24"/>
                <w:szCs w:val="24"/>
              </w:rPr>
            </w:pPr>
          </w:p>
          <w:p w14:paraId="0451DA52" w14:textId="77777777" w:rsidR="009C7267" w:rsidRDefault="009C7267" w:rsidP="003754DA">
            <w:pPr>
              <w:rPr>
                <w:rFonts w:cstheme="minorHAnsi"/>
                <w:color w:val="000000" w:themeColor="text1"/>
                <w:sz w:val="24"/>
                <w:szCs w:val="24"/>
              </w:rPr>
            </w:pPr>
          </w:p>
          <w:p w14:paraId="1E03B701" w14:textId="77777777" w:rsidR="009C7267" w:rsidRDefault="009C7267" w:rsidP="003754DA">
            <w:pPr>
              <w:rPr>
                <w:rFonts w:cstheme="minorHAnsi"/>
                <w:color w:val="000000" w:themeColor="text1"/>
                <w:sz w:val="24"/>
                <w:szCs w:val="24"/>
              </w:rPr>
            </w:pPr>
          </w:p>
          <w:p w14:paraId="2E9AD336" w14:textId="77777777" w:rsidR="009C7267" w:rsidRDefault="009C7267" w:rsidP="003754DA">
            <w:pPr>
              <w:rPr>
                <w:rFonts w:cstheme="minorHAnsi"/>
                <w:color w:val="000000" w:themeColor="text1"/>
                <w:sz w:val="24"/>
                <w:szCs w:val="24"/>
              </w:rPr>
            </w:pPr>
          </w:p>
          <w:p w14:paraId="5CF6B348" w14:textId="77777777" w:rsidR="009C7267" w:rsidRDefault="009C7267" w:rsidP="003754DA">
            <w:pPr>
              <w:rPr>
                <w:rFonts w:cstheme="minorHAnsi"/>
                <w:color w:val="000000" w:themeColor="text1"/>
                <w:sz w:val="24"/>
                <w:szCs w:val="24"/>
              </w:rPr>
            </w:pPr>
          </w:p>
          <w:p w14:paraId="24A369FB" w14:textId="77777777" w:rsidR="009C7267" w:rsidRDefault="009C7267" w:rsidP="003754DA">
            <w:pPr>
              <w:rPr>
                <w:rFonts w:cstheme="minorHAnsi"/>
                <w:color w:val="000000" w:themeColor="text1"/>
                <w:sz w:val="24"/>
                <w:szCs w:val="24"/>
              </w:rPr>
            </w:pPr>
          </w:p>
          <w:p w14:paraId="34E31D46" w14:textId="77777777" w:rsidR="009C7267" w:rsidRDefault="009C7267" w:rsidP="003754DA">
            <w:pPr>
              <w:rPr>
                <w:rFonts w:cstheme="minorHAnsi"/>
                <w:color w:val="000000" w:themeColor="text1"/>
                <w:sz w:val="24"/>
                <w:szCs w:val="24"/>
              </w:rPr>
            </w:pPr>
          </w:p>
          <w:p w14:paraId="49147324" w14:textId="244E65F7" w:rsidR="009C7267" w:rsidRPr="00843A24" w:rsidRDefault="009C7267" w:rsidP="003754DA">
            <w:pPr>
              <w:rPr>
                <w:rFonts w:cstheme="minorHAnsi"/>
                <w:color w:val="000000" w:themeColor="text1"/>
                <w:sz w:val="24"/>
                <w:szCs w:val="24"/>
              </w:rPr>
            </w:pPr>
          </w:p>
        </w:tc>
      </w:tr>
      <w:tr w:rsidR="0096419B" w:rsidRPr="00F9765D" w14:paraId="70713B32" w14:textId="77777777" w:rsidTr="0081643E">
        <w:trPr>
          <w:trHeight w:val="8887"/>
        </w:trPr>
        <w:tc>
          <w:tcPr>
            <w:tcW w:w="8070" w:type="dxa"/>
            <w:gridSpan w:val="2"/>
            <w:shd w:val="clear" w:color="auto" w:fill="FFEFFF"/>
          </w:tcPr>
          <w:p w14:paraId="471C4544" w14:textId="71578F17" w:rsidR="0096419B" w:rsidRDefault="0096419B" w:rsidP="003754DA">
            <w:pPr>
              <w:rPr>
                <w:rFonts w:cstheme="minorHAnsi"/>
                <w:b/>
                <w:bCs/>
                <w:color w:val="522A5B"/>
                <w:sz w:val="24"/>
                <w:szCs w:val="24"/>
                <w:u w:val="single"/>
              </w:rPr>
            </w:pPr>
            <w:r w:rsidRPr="00F9765D">
              <w:rPr>
                <w:rFonts w:cstheme="minorHAnsi"/>
                <w:b/>
                <w:bCs/>
                <w:color w:val="522A5B"/>
                <w:sz w:val="24"/>
                <w:szCs w:val="24"/>
                <w:u w:val="single"/>
              </w:rPr>
              <w:t>What will we learn?</w:t>
            </w:r>
            <w:r w:rsidRPr="004F3A8B">
              <w:rPr>
                <w:rFonts w:cstheme="minorHAnsi"/>
                <w:b/>
                <w:bCs/>
                <w:color w:val="522A5B"/>
                <w:sz w:val="24"/>
                <w:szCs w:val="24"/>
              </w:rPr>
              <w:t xml:space="preserve">     </w:t>
            </w:r>
            <w:r>
              <w:rPr>
                <w:rFonts w:cstheme="minorHAnsi"/>
                <w:b/>
                <w:bCs/>
                <w:color w:val="522A5B"/>
                <w:sz w:val="24"/>
                <w:szCs w:val="24"/>
              </w:rPr>
              <w:t xml:space="preserve"> </w:t>
            </w:r>
            <w:r w:rsidRPr="004F3A8B">
              <w:rPr>
                <w:rFonts w:cstheme="minorHAnsi"/>
                <w:b/>
                <w:bCs/>
                <w:color w:val="522A5B"/>
                <w:sz w:val="24"/>
                <w:szCs w:val="24"/>
              </w:rPr>
              <w:t xml:space="preserve">                      </w:t>
            </w:r>
            <w:r w:rsidRPr="004F3A8B">
              <w:rPr>
                <w:rFonts w:cstheme="minorHAnsi"/>
                <w:b/>
                <w:bCs/>
                <w:sz w:val="24"/>
                <w:szCs w:val="24"/>
                <w:u w:val="single"/>
              </w:rPr>
              <w:t>Year 1</w:t>
            </w:r>
          </w:p>
          <w:p w14:paraId="61ECE41B" w14:textId="77777777" w:rsidR="009C7267" w:rsidRPr="009C7267" w:rsidRDefault="0096419B" w:rsidP="003754DA">
            <w:pPr>
              <w:spacing w:after="0" w:line="360" w:lineRule="auto"/>
              <w:rPr>
                <w:rFonts w:cstheme="minorHAnsi"/>
              </w:rPr>
            </w:pPr>
            <w:r w:rsidRPr="009C7267">
              <w:rPr>
                <w:rFonts w:cstheme="minorHAnsi"/>
              </w:rPr>
              <w:t xml:space="preserve">This topic will develop students’ knowledge and understanding of the role of skill acquisition in performance of physical activities and sports. </w:t>
            </w:r>
          </w:p>
          <w:p w14:paraId="0F51F7B3" w14:textId="77777777" w:rsidR="009C7267" w:rsidRPr="009C7267" w:rsidRDefault="0096419B" w:rsidP="003754DA">
            <w:pPr>
              <w:spacing w:after="0" w:line="360" w:lineRule="auto"/>
              <w:rPr>
                <w:rFonts w:cstheme="minorHAnsi"/>
              </w:rPr>
            </w:pPr>
            <w:r w:rsidRPr="009C7267">
              <w:rPr>
                <w:rFonts w:cstheme="minorHAnsi"/>
              </w:rPr>
              <w:t>It aims to</w:t>
            </w:r>
            <w:r w:rsidR="009C7267" w:rsidRPr="009C7267">
              <w:rPr>
                <w:rFonts w:cstheme="minorHAnsi"/>
              </w:rPr>
              <w:t>:</w:t>
            </w:r>
          </w:p>
          <w:p w14:paraId="231AF605" w14:textId="77777777" w:rsidR="009C7267" w:rsidRPr="009C7267" w:rsidRDefault="009C7267" w:rsidP="009C7267">
            <w:pPr>
              <w:pStyle w:val="ListParagraph"/>
              <w:numPr>
                <w:ilvl w:val="0"/>
                <w:numId w:val="3"/>
              </w:numPr>
              <w:spacing w:after="0" w:line="360" w:lineRule="auto"/>
              <w:rPr>
                <w:rFonts w:cstheme="minorHAnsi"/>
              </w:rPr>
            </w:pPr>
            <w:r w:rsidRPr="009C7267">
              <w:rPr>
                <w:rFonts w:cstheme="minorHAnsi"/>
              </w:rPr>
              <w:t>D</w:t>
            </w:r>
            <w:r w:rsidR="0096419B" w:rsidRPr="009C7267">
              <w:rPr>
                <w:rFonts w:cstheme="minorHAnsi"/>
              </w:rPr>
              <w:t xml:space="preserve">evelop knowledge and understanding of the principles required in order to optimise the learning of new, and the development of existing, skills. </w:t>
            </w:r>
          </w:p>
          <w:p w14:paraId="07C7521D" w14:textId="77777777" w:rsidR="009C7267" w:rsidRPr="009C7267" w:rsidRDefault="009C7267" w:rsidP="009C7267">
            <w:pPr>
              <w:pStyle w:val="ListParagraph"/>
              <w:numPr>
                <w:ilvl w:val="0"/>
                <w:numId w:val="3"/>
              </w:numPr>
              <w:spacing w:after="0" w:line="360" w:lineRule="auto"/>
              <w:rPr>
                <w:rFonts w:cstheme="minorHAnsi"/>
              </w:rPr>
            </w:pPr>
            <w:r w:rsidRPr="009C7267">
              <w:rPr>
                <w:rFonts w:cstheme="minorHAnsi"/>
              </w:rPr>
              <w:t>D</w:t>
            </w:r>
            <w:r w:rsidR="0096419B" w:rsidRPr="009C7267">
              <w:rPr>
                <w:rFonts w:cstheme="minorHAnsi"/>
              </w:rPr>
              <w:t xml:space="preserve">evelop an understanding of the importance of being able to classify skills in order to select the most suitable approach to the learning of motor skills. </w:t>
            </w:r>
          </w:p>
          <w:p w14:paraId="54F14896" w14:textId="77777777" w:rsidR="009C7267" w:rsidRPr="009C7267" w:rsidRDefault="009C7267" w:rsidP="009C7267">
            <w:pPr>
              <w:pStyle w:val="ListParagraph"/>
              <w:numPr>
                <w:ilvl w:val="0"/>
                <w:numId w:val="3"/>
              </w:numPr>
              <w:spacing w:after="0" w:line="360" w:lineRule="auto"/>
              <w:rPr>
                <w:rFonts w:cstheme="minorHAnsi"/>
              </w:rPr>
            </w:pPr>
            <w:r w:rsidRPr="009C7267">
              <w:rPr>
                <w:rFonts w:cstheme="minorHAnsi"/>
              </w:rPr>
              <w:t>To analyse</w:t>
            </w:r>
            <w:r w:rsidR="0096419B" w:rsidRPr="009C7267">
              <w:rPr>
                <w:rFonts w:cstheme="minorHAnsi"/>
              </w:rPr>
              <w:t xml:space="preserve"> at the underlying factors required for effective and efficient performance. </w:t>
            </w:r>
          </w:p>
          <w:p w14:paraId="3E0DBB48" w14:textId="77777777" w:rsidR="009C7267" w:rsidRPr="009C7267" w:rsidRDefault="009C7267" w:rsidP="009C7267">
            <w:pPr>
              <w:pStyle w:val="ListParagraph"/>
              <w:numPr>
                <w:ilvl w:val="0"/>
                <w:numId w:val="3"/>
              </w:numPr>
              <w:spacing w:after="0" w:line="360" w:lineRule="auto"/>
              <w:rPr>
                <w:rFonts w:cstheme="minorHAnsi"/>
              </w:rPr>
            </w:pPr>
            <w:r w:rsidRPr="009C7267">
              <w:rPr>
                <w:rFonts w:cstheme="minorHAnsi"/>
              </w:rPr>
              <w:t>G</w:t>
            </w:r>
            <w:r w:rsidR="0096419B" w:rsidRPr="009C7267">
              <w:rPr>
                <w:rFonts w:cstheme="minorHAnsi"/>
              </w:rPr>
              <w:t>ain a detailed understanding of the impact of the environment and conditions in which new skills are learned on the success of acquiring these motor skills</w:t>
            </w:r>
          </w:p>
          <w:p w14:paraId="458DE969" w14:textId="77777777" w:rsidR="009C7267" w:rsidRPr="009C7267" w:rsidRDefault="009C7267" w:rsidP="009C7267">
            <w:pPr>
              <w:pStyle w:val="ListParagraph"/>
              <w:numPr>
                <w:ilvl w:val="0"/>
                <w:numId w:val="3"/>
              </w:numPr>
              <w:spacing w:after="0" w:line="360" w:lineRule="auto"/>
              <w:rPr>
                <w:rFonts w:cstheme="minorHAnsi"/>
              </w:rPr>
            </w:pPr>
            <w:r w:rsidRPr="009C7267">
              <w:rPr>
                <w:rFonts w:cstheme="minorHAnsi"/>
              </w:rPr>
              <w:t xml:space="preserve">Explore </w:t>
            </w:r>
            <w:r w:rsidR="0096419B" w:rsidRPr="009C7267">
              <w:rPr>
                <w:rFonts w:cstheme="minorHAnsi"/>
              </w:rPr>
              <w:t xml:space="preserve">the different approaches and theories to teaching new skills as well as the guidance and feedback used to support this. Focus will also be placed on enhancing existing skills and the opportunities to transfer between the two. </w:t>
            </w:r>
          </w:p>
          <w:p w14:paraId="40C85624" w14:textId="77777777" w:rsidR="009C7267" w:rsidRPr="009C7267" w:rsidRDefault="0096419B" w:rsidP="009C7267">
            <w:pPr>
              <w:pStyle w:val="ListParagraph"/>
              <w:numPr>
                <w:ilvl w:val="0"/>
                <w:numId w:val="3"/>
              </w:numPr>
              <w:spacing w:after="0" w:line="360" w:lineRule="auto"/>
              <w:rPr>
                <w:rFonts w:cstheme="minorHAnsi"/>
              </w:rPr>
            </w:pPr>
            <w:r w:rsidRPr="009C7267">
              <w:rPr>
                <w:rFonts w:cstheme="minorHAnsi"/>
              </w:rPr>
              <w:t xml:space="preserve">Through application of knowledge gained from this topic, students will be able to develop their skills in other sporting roles such as coach or leader, as well as directly relating it to their own performance and when undertaking their EAPI.  </w:t>
            </w:r>
          </w:p>
          <w:p w14:paraId="65C8C8C9" w14:textId="77777777" w:rsidR="0096419B" w:rsidRPr="009C7267" w:rsidRDefault="0096419B" w:rsidP="009C7267">
            <w:pPr>
              <w:pStyle w:val="ListParagraph"/>
              <w:numPr>
                <w:ilvl w:val="0"/>
                <w:numId w:val="3"/>
              </w:numPr>
              <w:spacing w:after="0" w:line="360" w:lineRule="auto"/>
            </w:pPr>
            <w:r w:rsidRPr="009C7267">
              <w:rPr>
                <w:rFonts w:cstheme="minorHAnsi"/>
              </w:rPr>
              <w:t>The teaching of this unit will also include Memory Models</w:t>
            </w:r>
            <w:r w:rsidR="009C7267" w:rsidRPr="009C7267">
              <w:rPr>
                <w:rFonts w:cstheme="minorHAnsi"/>
              </w:rPr>
              <w:t>, which will be taught in year 1 to help underpin the topics taught and serve as an introduction to Sports Psychology</w:t>
            </w:r>
            <w:r w:rsidR="009C7267">
              <w:rPr>
                <w:rFonts w:cstheme="minorHAnsi"/>
                <w:sz w:val="24"/>
                <w:szCs w:val="24"/>
              </w:rPr>
              <w:t xml:space="preserve"> </w:t>
            </w:r>
          </w:p>
          <w:p w14:paraId="4F328572" w14:textId="77777777" w:rsidR="009C7267" w:rsidRDefault="009C7267" w:rsidP="009C7267">
            <w:pPr>
              <w:spacing w:after="0" w:line="360" w:lineRule="auto"/>
            </w:pPr>
          </w:p>
          <w:p w14:paraId="412A5ED3" w14:textId="77777777" w:rsidR="00A7133B" w:rsidRPr="00A7133B" w:rsidRDefault="00A7133B" w:rsidP="00A7133B"/>
          <w:p w14:paraId="2714A135" w14:textId="77777777" w:rsidR="00A7133B" w:rsidRPr="00A7133B" w:rsidRDefault="00A7133B" w:rsidP="00A7133B"/>
          <w:p w14:paraId="0D8DF7E6" w14:textId="77777777" w:rsidR="00A7133B" w:rsidRPr="00A7133B" w:rsidRDefault="00A7133B" w:rsidP="00A7133B"/>
          <w:p w14:paraId="704CD9BE" w14:textId="1A6BEB6E" w:rsidR="00A7133B" w:rsidRPr="00A7133B" w:rsidRDefault="00A7133B" w:rsidP="00A7133B">
            <w:pPr>
              <w:tabs>
                <w:tab w:val="left" w:pos="2115"/>
              </w:tabs>
            </w:pPr>
            <w:r>
              <w:tab/>
            </w:r>
          </w:p>
        </w:tc>
        <w:tc>
          <w:tcPr>
            <w:tcW w:w="2268" w:type="dxa"/>
            <w:vMerge/>
            <w:shd w:val="clear" w:color="auto" w:fill="FFEFFF"/>
          </w:tcPr>
          <w:p w14:paraId="4F4A4CCD" w14:textId="77777777" w:rsidR="0096419B" w:rsidRPr="00F9765D" w:rsidRDefault="0096419B" w:rsidP="003754DA">
            <w:pPr>
              <w:rPr>
                <w:rFonts w:cstheme="minorHAnsi"/>
                <w:b/>
                <w:bCs/>
                <w:sz w:val="24"/>
                <w:szCs w:val="24"/>
                <w:u w:val="single"/>
              </w:rPr>
            </w:pPr>
          </w:p>
        </w:tc>
      </w:tr>
      <w:tr w:rsidR="008E39B4" w:rsidRPr="00F9765D" w14:paraId="41DD1A54" w14:textId="77777777" w:rsidTr="003754DA">
        <w:trPr>
          <w:trHeight w:val="3061"/>
        </w:trPr>
        <w:tc>
          <w:tcPr>
            <w:tcW w:w="8070" w:type="dxa"/>
            <w:gridSpan w:val="2"/>
            <w:shd w:val="clear" w:color="auto" w:fill="FFEFFF"/>
          </w:tcPr>
          <w:p w14:paraId="42F8EE7E" w14:textId="4CDD0257" w:rsidR="008E39B4" w:rsidRDefault="008E39B4" w:rsidP="003754DA">
            <w:pPr>
              <w:rPr>
                <w:rFonts w:cstheme="minorHAnsi"/>
                <w:b/>
                <w:bCs/>
                <w:color w:val="522A5B"/>
                <w:sz w:val="24"/>
                <w:szCs w:val="24"/>
                <w:u w:val="single"/>
              </w:rPr>
            </w:pPr>
            <w:r w:rsidRPr="00F9765D">
              <w:rPr>
                <w:rFonts w:cstheme="minorHAnsi"/>
                <w:b/>
                <w:bCs/>
                <w:color w:val="522A5B"/>
                <w:sz w:val="24"/>
                <w:szCs w:val="24"/>
                <w:u w:val="single"/>
              </w:rPr>
              <w:lastRenderedPageBreak/>
              <w:t>What opportunities are there for wider study?</w:t>
            </w:r>
          </w:p>
          <w:p w14:paraId="2D23709F" w14:textId="0B1A8F5A" w:rsidR="00D713D3" w:rsidRDefault="007243A9" w:rsidP="003754DA">
            <w:pPr>
              <w:rPr>
                <w:rFonts w:cstheme="minorHAnsi"/>
                <w:b/>
                <w:bCs/>
                <w:sz w:val="24"/>
                <w:szCs w:val="24"/>
              </w:rPr>
            </w:pPr>
            <w:r>
              <w:rPr>
                <w:rFonts w:cstheme="minorHAnsi"/>
                <w:b/>
                <w:bCs/>
                <w:sz w:val="24"/>
                <w:szCs w:val="24"/>
              </w:rPr>
              <w:t>Optional Booster sessions</w:t>
            </w:r>
          </w:p>
          <w:p w14:paraId="14FA2892" w14:textId="5A5644BC" w:rsidR="009C7267" w:rsidRPr="007243A9" w:rsidRDefault="009C7267" w:rsidP="003754DA">
            <w:pPr>
              <w:rPr>
                <w:rFonts w:cstheme="minorHAnsi"/>
                <w:b/>
                <w:bCs/>
                <w:sz w:val="24"/>
                <w:szCs w:val="24"/>
              </w:rPr>
            </w:pPr>
            <w:r>
              <w:rPr>
                <w:rFonts w:cstheme="minorHAnsi"/>
                <w:b/>
                <w:bCs/>
                <w:sz w:val="24"/>
                <w:szCs w:val="24"/>
              </w:rPr>
              <w:t xml:space="preserve">PE Review Magazine </w:t>
            </w:r>
          </w:p>
          <w:p w14:paraId="4EE843B9" w14:textId="2395CE9F" w:rsidR="008E39B4" w:rsidRPr="000A24E6" w:rsidRDefault="008C2C9F" w:rsidP="003754DA">
            <w:pPr>
              <w:rPr>
                <w:rFonts w:cstheme="minorHAnsi"/>
                <w:b/>
                <w:bCs/>
                <w:color w:val="000000" w:themeColor="text1"/>
                <w:sz w:val="24"/>
                <w:szCs w:val="24"/>
              </w:rPr>
            </w:pPr>
            <w:r w:rsidRPr="000A24E6">
              <w:rPr>
                <w:rFonts w:cstheme="minorHAnsi"/>
                <w:b/>
                <w:bCs/>
                <w:color w:val="000000" w:themeColor="text1"/>
                <w:sz w:val="24"/>
                <w:szCs w:val="24"/>
              </w:rPr>
              <w:t>Careers</w:t>
            </w:r>
            <w:r w:rsidR="00D713D3">
              <w:rPr>
                <w:rFonts w:cstheme="minorHAnsi"/>
                <w:b/>
                <w:bCs/>
                <w:color w:val="000000" w:themeColor="text1"/>
                <w:sz w:val="24"/>
                <w:szCs w:val="24"/>
              </w:rPr>
              <w:t>/degree courses</w:t>
            </w:r>
          </w:p>
          <w:p w14:paraId="6C2A97D6" w14:textId="14AC856D" w:rsidR="0096419B" w:rsidRDefault="008C2C9F" w:rsidP="0096419B">
            <w:pPr>
              <w:pStyle w:val="ListParagraph"/>
              <w:numPr>
                <w:ilvl w:val="0"/>
                <w:numId w:val="1"/>
              </w:numPr>
              <w:rPr>
                <w:rFonts w:cstheme="minorHAnsi"/>
                <w:color w:val="000000" w:themeColor="text1"/>
                <w:sz w:val="24"/>
                <w:szCs w:val="24"/>
              </w:rPr>
            </w:pPr>
            <w:r>
              <w:rPr>
                <w:rFonts w:cstheme="minorHAnsi"/>
                <w:color w:val="000000" w:themeColor="text1"/>
                <w:sz w:val="24"/>
                <w:szCs w:val="24"/>
              </w:rPr>
              <w:t xml:space="preserve">Sports </w:t>
            </w:r>
            <w:r w:rsidR="0096419B">
              <w:rPr>
                <w:rFonts w:cstheme="minorHAnsi"/>
                <w:color w:val="000000" w:themeColor="text1"/>
                <w:sz w:val="24"/>
                <w:szCs w:val="24"/>
              </w:rPr>
              <w:t xml:space="preserve">Coaching </w:t>
            </w:r>
          </w:p>
          <w:p w14:paraId="001E2D6F" w14:textId="798F5771" w:rsidR="009C7267" w:rsidRPr="009C7267" w:rsidRDefault="0096419B" w:rsidP="009C7267">
            <w:pPr>
              <w:pStyle w:val="ListParagraph"/>
              <w:numPr>
                <w:ilvl w:val="0"/>
                <w:numId w:val="1"/>
              </w:numPr>
              <w:rPr>
                <w:rFonts w:cstheme="minorHAnsi"/>
                <w:color w:val="000000" w:themeColor="text1"/>
                <w:sz w:val="24"/>
                <w:szCs w:val="24"/>
              </w:rPr>
            </w:pPr>
            <w:r>
              <w:rPr>
                <w:rFonts w:cstheme="minorHAnsi"/>
                <w:color w:val="000000" w:themeColor="text1"/>
                <w:sz w:val="24"/>
                <w:szCs w:val="24"/>
              </w:rPr>
              <w:t>PE Teaching</w:t>
            </w:r>
            <w:r w:rsidR="009C7267">
              <w:rPr>
                <w:rFonts w:cstheme="minorHAnsi"/>
                <w:color w:val="000000" w:themeColor="text1"/>
                <w:sz w:val="24"/>
                <w:szCs w:val="24"/>
              </w:rPr>
              <w:t xml:space="preserve"> / Teaching </w:t>
            </w:r>
          </w:p>
        </w:tc>
        <w:tc>
          <w:tcPr>
            <w:tcW w:w="2268" w:type="dxa"/>
            <w:vMerge/>
            <w:shd w:val="clear" w:color="auto" w:fill="FFEFFF"/>
          </w:tcPr>
          <w:p w14:paraId="20C1B22D" w14:textId="77777777" w:rsidR="008E39B4" w:rsidRPr="00F9765D" w:rsidRDefault="008E39B4" w:rsidP="003754DA">
            <w:pPr>
              <w:rPr>
                <w:rFonts w:cstheme="minorHAnsi"/>
                <w:b/>
                <w:bCs/>
                <w:sz w:val="24"/>
                <w:szCs w:val="24"/>
                <w:u w:val="single"/>
              </w:rPr>
            </w:pPr>
          </w:p>
        </w:tc>
      </w:tr>
      <w:tr w:rsidR="008E39B4" w:rsidRPr="00F9765D" w14:paraId="08B85AF4" w14:textId="77777777" w:rsidTr="00752544">
        <w:trPr>
          <w:trHeight w:val="1846"/>
        </w:trPr>
        <w:tc>
          <w:tcPr>
            <w:tcW w:w="8070" w:type="dxa"/>
            <w:gridSpan w:val="2"/>
            <w:shd w:val="clear" w:color="auto" w:fill="FFEFFF"/>
          </w:tcPr>
          <w:p w14:paraId="5A47D04C" w14:textId="03C50725" w:rsidR="008E39B4" w:rsidRPr="0083335D" w:rsidRDefault="008E39B4" w:rsidP="003754DA">
            <w:pPr>
              <w:rPr>
                <w:rFonts w:cstheme="minorHAnsi"/>
                <w:b/>
                <w:bCs/>
                <w:color w:val="461E64"/>
                <w:sz w:val="24"/>
                <w:szCs w:val="24"/>
                <w:u w:val="single"/>
              </w:rPr>
            </w:pPr>
            <w:r w:rsidRPr="0083335D">
              <w:rPr>
                <w:rFonts w:cstheme="minorHAnsi"/>
                <w:b/>
                <w:bCs/>
                <w:color w:val="461E64"/>
                <w:sz w:val="24"/>
                <w:szCs w:val="24"/>
                <w:u w:val="single"/>
              </w:rPr>
              <w:t>How will I be assessed?</w:t>
            </w:r>
          </w:p>
          <w:p w14:paraId="6284DA10" w14:textId="066BC661" w:rsidR="00811F13" w:rsidRDefault="007243A9" w:rsidP="00911D68">
            <w:pPr>
              <w:pStyle w:val="ListParagraph"/>
              <w:numPr>
                <w:ilvl w:val="0"/>
                <w:numId w:val="2"/>
              </w:numPr>
              <w:rPr>
                <w:rFonts w:cstheme="minorHAnsi"/>
                <w:color w:val="000000" w:themeColor="text1"/>
                <w:sz w:val="24"/>
                <w:szCs w:val="24"/>
              </w:rPr>
            </w:pPr>
            <w:proofErr w:type="spellStart"/>
            <w:r>
              <w:rPr>
                <w:rFonts w:cstheme="minorHAnsi"/>
                <w:color w:val="000000" w:themeColor="text1"/>
                <w:sz w:val="24"/>
                <w:szCs w:val="24"/>
              </w:rPr>
              <w:t>Everlearner</w:t>
            </w:r>
            <w:proofErr w:type="spellEnd"/>
            <w:r>
              <w:rPr>
                <w:rFonts w:cstheme="minorHAnsi"/>
                <w:color w:val="000000" w:themeColor="text1"/>
                <w:sz w:val="24"/>
                <w:szCs w:val="24"/>
              </w:rPr>
              <w:t xml:space="preserve"> set assignments/check points</w:t>
            </w:r>
            <w:r w:rsidR="00752544">
              <w:rPr>
                <w:rFonts w:cstheme="minorHAnsi"/>
                <w:color w:val="000000" w:themeColor="text1"/>
                <w:sz w:val="24"/>
                <w:szCs w:val="24"/>
              </w:rPr>
              <w:t>/ Home study tasks</w:t>
            </w:r>
          </w:p>
          <w:p w14:paraId="0E4BA353" w14:textId="77777777" w:rsidR="007243A9" w:rsidRDefault="007243A9" w:rsidP="00911D68">
            <w:pPr>
              <w:pStyle w:val="ListParagraph"/>
              <w:numPr>
                <w:ilvl w:val="0"/>
                <w:numId w:val="2"/>
              </w:numPr>
              <w:rPr>
                <w:rFonts w:cstheme="minorHAnsi"/>
                <w:color w:val="000000" w:themeColor="text1"/>
                <w:sz w:val="24"/>
                <w:szCs w:val="24"/>
              </w:rPr>
            </w:pPr>
            <w:r>
              <w:rPr>
                <w:rFonts w:cstheme="minorHAnsi"/>
                <w:color w:val="000000" w:themeColor="text1"/>
                <w:sz w:val="24"/>
                <w:szCs w:val="24"/>
              </w:rPr>
              <w:t>Topic tests</w:t>
            </w:r>
          </w:p>
          <w:p w14:paraId="673FA6FD" w14:textId="77777777" w:rsidR="007243A9" w:rsidRDefault="007243A9" w:rsidP="00911D68">
            <w:pPr>
              <w:pStyle w:val="ListParagraph"/>
              <w:numPr>
                <w:ilvl w:val="0"/>
                <w:numId w:val="2"/>
              </w:numPr>
              <w:rPr>
                <w:rFonts w:cstheme="minorHAnsi"/>
                <w:color w:val="000000" w:themeColor="text1"/>
                <w:sz w:val="24"/>
                <w:szCs w:val="24"/>
              </w:rPr>
            </w:pPr>
            <w:r>
              <w:rPr>
                <w:rFonts w:cstheme="minorHAnsi"/>
                <w:color w:val="000000" w:themeColor="text1"/>
                <w:sz w:val="24"/>
                <w:szCs w:val="24"/>
              </w:rPr>
              <w:t>End of unit tests</w:t>
            </w:r>
          </w:p>
          <w:p w14:paraId="7C953E82" w14:textId="73AE4575" w:rsidR="0096419B" w:rsidRPr="00752544" w:rsidRDefault="007243A9" w:rsidP="00752544">
            <w:pPr>
              <w:pStyle w:val="ListParagraph"/>
              <w:numPr>
                <w:ilvl w:val="0"/>
                <w:numId w:val="2"/>
              </w:numPr>
              <w:rPr>
                <w:rFonts w:cstheme="minorHAnsi"/>
                <w:color w:val="000000" w:themeColor="text1"/>
                <w:sz w:val="24"/>
                <w:szCs w:val="24"/>
              </w:rPr>
            </w:pPr>
            <w:r>
              <w:rPr>
                <w:rFonts w:cstheme="minorHAnsi"/>
                <w:color w:val="000000" w:themeColor="text1"/>
                <w:sz w:val="24"/>
                <w:szCs w:val="24"/>
              </w:rPr>
              <w:t>Mock Exams</w:t>
            </w:r>
          </w:p>
        </w:tc>
        <w:tc>
          <w:tcPr>
            <w:tcW w:w="2268" w:type="dxa"/>
            <w:vMerge/>
            <w:shd w:val="clear" w:color="auto" w:fill="FFEFFF"/>
          </w:tcPr>
          <w:p w14:paraId="048BF811" w14:textId="77777777" w:rsidR="008E39B4" w:rsidRPr="00F9765D" w:rsidRDefault="008E39B4" w:rsidP="003754DA">
            <w:pPr>
              <w:rPr>
                <w:rFonts w:cstheme="minorHAnsi"/>
                <w:b/>
                <w:bCs/>
                <w:sz w:val="24"/>
                <w:szCs w:val="24"/>
                <w:u w:val="single"/>
              </w:rPr>
            </w:pPr>
          </w:p>
        </w:tc>
      </w:tr>
    </w:tbl>
    <w:p w14:paraId="30BCDFEC" w14:textId="0EEB1F0C" w:rsidR="007243A9" w:rsidRDefault="007243A9" w:rsidP="008E39B4"/>
    <w:tbl>
      <w:tblPr>
        <w:tblStyle w:val="TableGrid"/>
        <w:tblW w:w="0" w:type="auto"/>
        <w:tblInd w:w="-5" w:type="dxa"/>
        <w:tblLook w:val="04A0" w:firstRow="1" w:lastRow="0" w:firstColumn="1" w:lastColumn="0" w:noHBand="0" w:noVBand="1"/>
      </w:tblPr>
      <w:tblGrid>
        <w:gridCol w:w="10348"/>
      </w:tblGrid>
      <w:tr w:rsidR="009C7267" w14:paraId="2915F1ED" w14:textId="77777777" w:rsidTr="00A7133B">
        <w:trPr>
          <w:trHeight w:val="1516"/>
        </w:trPr>
        <w:tc>
          <w:tcPr>
            <w:tcW w:w="10348" w:type="dxa"/>
            <w:shd w:val="clear" w:color="auto" w:fill="FFD966" w:themeFill="accent4" w:themeFillTint="99"/>
          </w:tcPr>
          <w:p w14:paraId="451C106F" w14:textId="0420A012" w:rsidR="009C7267" w:rsidRDefault="009C7267" w:rsidP="007243A9">
            <w:pPr>
              <w:rPr>
                <w:rFonts w:cstheme="minorHAnsi"/>
                <w:b/>
                <w:bCs/>
                <w:color w:val="522A5B"/>
                <w:sz w:val="24"/>
                <w:szCs w:val="24"/>
                <w:u w:val="single"/>
              </w:rPr>
            </w:pPr>
            <w:r w:rsidRPr="005E3F35">
              <w:rPr>
                <w:rFonts w:cstheme="minorHAnsi"/>
                <w:b/>
                <w:bCs/>
                <w:color w:val="522A5B"/>
                <w:sz w:val="24"/>
                <w:szCs w:val="24"/>
                <w:u w:val="single"/>
              </w:rPr>
              <w:t>What will we learn?</w:t>
            </w:r>
          </w:p>
          <w:p w14:paraId="135F1921" w14:textId="330991B4" w:rsidR="009C7267" w:rsidRDefault="009C7267" w:rsidP="003754DA">
            <w:pPr>
              <w:rPr>
                <w:b/>
                <w:bCs/>
                <w:sz w:val="24"/>
                <w:szCs w:val="24"/>
              </w:rPr>
            </w:pPr>
            <w:r>
              <w:rPr>
                <w:b/>
                <w:bCs/>
                <w:sz w:val="24"/>
                <w:szCs w:val="24"/>
              </w:rPr>
              <w:t xml:space="preserve">2.1 Classification of Skills </w:t>
            </w:r>
          </w:p>
          <w:p w14:paraId="58ED16E3" w14:textId="540998EA" w:rsidR="007A3D61" w:rsidRDefault="007A3D61" w:rsidP="0010713C">
            <w:r>
              <w:t>J</w:t>
            </w:r>
            <w:r w:rsidR="009C7267">
              <w:t xml:space="preserve">ustification of placement of skills on continua: </w:t>
            </w:r>
          </w:p>
          <w:p w14:paraId="1E2A7E4F" w14:textId="1C468871" w:rsidR="009C7267" w:rsidRPr="0010713C" w:rsidRDefault="009C7267" w:rsidP="0010713C">
            <w:pPr>
              <w:rPr>
                <w:bCs/>
                <w:i/>
                <w:sz w:val="24"/>
                <w:szCs w:val="24"/>
              </w:rPr>
            </w:pPr>
            <w:r>
              <w:t>• difficulty (simple/complex) • environmental influence (open/closed) • pacing (self-paced/externally paced) • muscular involvement (gross/fine) • continuity (discrete/serial/continuous) • organisation (low/high).</w:t>
            </w:r>
          </w:p>
        </w:tc>
      </w:tr>
      <w:tr w:rsidR="009C7267" w14:paraId="090D9CD0" w14:textId="77777777" w:rsidTr="00A7133B">
        <w:trPr>
          <w:trHeight w:val="1113"/>
        </w:trPr>
        <w:tc>
          <w:tcPr>
            <w:tcW w:w="10348" w:type="dxa"/>
            <w:shd w:val="clear" w:color="auto" w:fill="FFD966" w:themeFill="accent4" w:themeFillTint="99"/>
          </w:tcPr>
          <w:p w14:paraId="751CF63F" w14:textId="53061CFA" w:rsidR="009C7267" w:rsidRDefault="009C7267" w:rsidP="0010713C">
            <w:pPr>
              <w:rPr>
                <w:rFonts w:cstheme="minorHAnsi"/>
                <w:b/>
                <w:bCs/>
                <w:sz w:val="24"/>
                <w:szCs w:val="24"/>
              </w:rPr>
            </w:pPr>
            <w:r>
              <w:rPr>
                <w:rFonts w:cstheme="minorHAnsi"/>
                <w:b/>
                <w:bCs/>
                <w:sz w:val="24"/>
                <w:szCs w:val="24"/>
              </w:rPr>
              <w:t xml:space="preserve">2.1 Types and methods of practice </w:t>
            </w:r>
          </w:p>
          <w:p w14:paraId="2C9294B6" w14:textId="10926803" w:rsidR="009C7267" w:rsidRPr="00A7133B" w:rsidRDefault="007A3D61" w:rsidP="0010713C">
            <w:r>
              <w:t>C</w:t>
            </w:r>
            <w:r w:rsidR="009C7267">
              <w:t>haracteristics and uses of each: • part practice • whole practice • whole/part-whole practice • progressive/part practice • massed practice • distributed practice • fixed practice • varied practice</w:t>
            </w:r>
          </w:p>
          <w:p w14:paraId="765320E0" w14:textId="568983AE" w:rsidR="009C7267" w:rsidRPr="003754DA" w:rsidRDefault="009C7267" w:rsidP="003754DA">
            <w:pPr>
              <w:rPr>
                <w:rFonts w:cstheme="minorHAnsi"/>
                <w:b/>
                <w:bCs/>
                <w:color w:val="522A5B"/>
                <w:sz w:val="24"/>
                <w:szCs w:val="24"/>
                <w:u w:val="single"/>
              </w:rPr>
            </w:pPr>
          </w:p>
        </w:tc>
      </w:tr>
      <w:tr w:rsidR="009C7267" w14:paraId="0B5262A7" w14:textId="77777777" w:rsidTr="009C7267">
        <w:trPr>
          <w:trHeight w:val="1260"/>
        </w:trPr>
        <w:tc>
          <w:tcPr>
            <w:tcW w:w="10348" w:type="dxa"/>
            <w:shd w:val="clear" w:color="auto" w:fill="FFD966" w:themeFill="accent4" w:themeFillTint="99"/>
          </w:tcPr>
          <w:p w14:paraId="1EBA22EE" w14:textId="6153BACB" w:rsidR="009C7267" w:rsidRPr="0010713C" w:rsidRDefault="009C7267" w:rsidP="0010713C">
            <w:pPr>
              <w:pStyle w:val="ListParagraph"/>
              <w:numPr>
                <w:ilvl w:val="1"/>
                <w:numId w:val="11"/>
              </w:numPr>
              <w:rPr>
                <w:rFonts w:cstheme="minorHAnsi"/>
                <w:b/>
                <w:bCs/>
                <w:sz w:val="24"/>
                <w:szCs w:val="24"/>
              </w:rPr>
            </w:pPr>
            <w:r>
              <w:rPr>
                <w:rFonts w:cstheme="minorHAnsi"/>
                <w:b/>
                <w:bCs/>
                <w:sz w:val="24"/>
                <w:szCs w:val="24"/>
              </w:rPr>
              <w:t xml:space="preserve">Transfer of Skills </w:t>
            </w:r>
          </w:p>
          <w:p w14:paraId="050B00A2" w14:textId="7D588937" w:rsidR="009C7267" w:rsidRPr="0010713C" w:rsidRDefault="009C7267" w:rsidP="0010713C">
            <w:pPr>
              <w:rPr>
                <w:bCs/>
                <w:sz w:val="24"/>
                <w:szCs w:val="24"/>
              </w:rPr>
            </w:pPr>
            <w:r>
              <w:t>Types of transfer: • positive • negative • proactive • retroactive • bilateral • know and understand the ways of optimising the effect of positive transfer • know and understand the ways of limiting the effect of negative transfer.</w:t>
            </w:r>
          </w:p>
        </w:tc>
      </w:tr>
      <w:tr w:rsidR="009C7267" w14:paraId="21C66496" w14:textId="77777777" w:rsidTr="00A7133B">
        <w:trPr>
          <w:trHeight w:val="857"/>
        </w:trPr>
        <w:tc>
          <w:tcPr>
            <w:tcW w:w="10348" w:type="dxa"/>
            <w:shd w:val="clear" w:color="auto" w:fill="FFD966" w:themeFill="accent4" w:themeFillTint="99"/>
          </w:tcPr>
          <w:p w14:paraId="6BBFC78B" w14:textId="5CD70C2A" w:rsidR="009C7267" w:rsidRPr="0010713C" w:rsidRDefault="009C7267" w:rsidP="0010713C">
            <w:pPr>
              <w:rPr>
                <w:rFonts w:cstheme="minorHAnsi"/>
                <w:b/>
                <w:bCs/>
                <w:sz w:val="24"/>
                <w:szCs w:val="24"/>
              </w:rPr>
            </w:pPr>
            <w:r>
              <w:rPr>
                <w:rFonts w:cstheme="minorHAnsi"/>
                <w:b/>
                <w:bCs/>
                <w:sz w:val="24"/>
                <w:szCs w:val="24"/>
              </w:rPr>
              <w:t xml:space="preserve">2.1 Principles and theories of learning movement skills </w:t>
            </w:r>
          </w:p>
          <w:p w14:paraId="007064EE" w14:textId="77777777" w:rsidR="009C7267" w:rsidRDefault="009C7267" w:rsidP="009C7267">
            <w:r>
              <w:t xml:space="preserve">Theories of learning: </w:t>
            </w:r>
          </w:p>
          <w:p w14:paraId="70D2EA28" w14:textId="5FE572C2" w:rsidR="009C7267" w:rsidRPr="009C7267" w:rsidRDefault="009C7267" w:rsidP="009C7267">
            <w:pPr>
              <w:rPr>
                <w:rFonts w:cstheme="minorHAnsi"/>
                <w:b/>
                <w:bCs/>
                <w:sz w:val="24"/>
                <w:szCs w:val="24"/>
              </w:rPr>
            </w:pPr>
            <w:r>
              <w:t>• operant conditioning • cognitive theory of learning • Bandura’s theory of social/observational learning.</w:t>
            </w:r>
          </w:p>
        </w:tc>
      </w:tr>
      <w:tr w:rsidR="009C7267" w14:paraId="41146F7C" w14:textId="77777777" w:rsidTr="00A7133B">
        <w:trPr>
          <w:trHeight w:val="696"/>
        </w:trPr>
        <w:tc>
          <w:tcPr>
            <w:tcW w:w="10348" w:type="dxa"/>
            <w:shd w:val="clear" w:color="auto" w:fill="FFD966" w:themeFill="accent4" w:themeFillTint="99"/>
          </w:tcPr>
          <w:p w14:paraId="6A7F7523" w14:textId="58FD0CAD" w:rsidR="009C7267" w:rsidRPr="009C7267" w:rsidRDefault="009C7267" w:rsidP="009C7267">
            <w:pPr>
              <w:pStyle w:val="ListParagraph"/>
              <w:numPr>
                <w:ilvl w:val="1"/>
                <w:numId w:val="12"/>
              </w:numPr>
              <w:rPr>
                <w:rFonts w:cstheme="minorHAnsi"/>
                <w:b/>
                <w:bCs/>
                <w:sz w:val="24"/>
                <w:szCs w:val="24"/>
              </w:rPr>
            </w:pPr>
            <w:r w:rsidRPr="009C7267">
              <w:rPr>
                <w:rFonts w:cstheme="minorHAnsi"/>
                <w:b/>
                <w:bCs/>
                <w:sz w:val="24"/>
                <w:szCs w:val="24"/>
              </w:rPr>
              <w:t xml:space="preserve">Stages of Learning </w:t>
            </w:r>
          </w:p>
          <w:p w14:paraId="6400286C" w14:textId="65D56DC1" w:rsidR="009C7267" w:rsidRPr="00A7133B" w:rsidRDefault="009C7267" w:rsidP="009C7267">
            <w:r>
              <w:t>Characteristics of the stages of learning: • cognitive • associative • autonomous.</w:t>
            </w:r>
          </w:p>
        </w:tc>
      </w:tr>
      <w:tr w:rsidR="009C7267" w14:paraId="2D3C26B8" w14:textId="77777777" w:rsidTr="00A7133B">
        <w:trPr>
          <w:trHeight w:val="975"/>
        </w:trPr>
        <w:tc>
          <w:tcPr>
            <w:tcW w:w="10348" w:type="dxa"/>
            <w:shd w:val="clear" w:color="auto" w:fill="FFD966" w:themeFill="accent4" w:themeFillTint="99"/>
          </w:tcPr>
          <w:p w14:paraId="01B0C383" w14:textId="77777777" w:rsidR="009C7267" w:rsidRDefault="009C7267" w:rsidP="009C7267">
            <w:pPr>
              <w:rPr>
                <w:rFonts w:cstheme="minorHAnsi"/>
                <w:b/>
                <w:bCs/>
                <w:sz w:val="24"/>
                <w:szCs w:val="24"/>
              </w:rPr>
            </w:pPr>
            <w:r>
              <w:rPr>
                <w:rFonts w:cstheme="minorHAnsi"/>
                <w:b/>
                <w:bCs/>
                <w:sz w:val="24"/>
                <w:szCs w:val="24"/>
              </w:rPr>
              <w:t xml:space="preserve">2.1 Guidance </w:t>
            </w:r>
          </w:p>
          <w:p w14:paraId="353AD040" w14:textId="1315C81F" w:rsidR="009C7267" w:rsidRPr="00A7133B" w:rsidRDefault="009C7267" w:rsidP="009C7267">
            <w:r>
              <w:t>Types and uses of guidance: • verbal guidance • visual guidance • manual guidance • mechanical guidance • advantages and disadvantages of using each type of guidance</w:t>
            </w:r>
          </w:p>
        </w:tc>
      </w:tr>
      <w:tr w:rsidR="009C7267" w14:paraId="087B8F4D" w14:textId="77777777" w:rsidTr="007A3D61">
        <w:trPr>
          <w:trHeight w:val="1041"/>
        </w:trPr>
        <w:tc>
          <w:tcPr>
            <w:tcW w:w="10348" w:type="dxa"/>
            <w:shd w:val="clear" w:color="auto" w:fill="FFD966" w:themeFill="accent4" w:themeFillTint="99"/>
          </w:tcPr>
          <w:p w14:paraId="1CA66380" w14:textId="7EE7BB8A" w:rsidR="009C7267" w:rsidRDefault="009C7267" w:rsidP="009C7267">
            <w:pPr>
              <w:rPr>
                <w:rFonts w:cstheme="minorHAnsi"/>
                <w:b/>
                <w:bCs/>
                <w:sz w:val="24"/>
                <w:szCs w:val="24"/>
              </w:rPr>
            </w:pPr>
            <w:r>
              <w:rPr>
                <w:rFonts w:cstheme="minorHAnsi"/>
                <w:b/>
                <w:bCs/>
                <w:sz w:val="24"/>
                <w:szCs w:val="24"/>
              </w:rPr>
              <w:t>2.1 Feedback</w:t>
            </w:r>
          </w:p>
          <w:p w14:paraId="006B51FF" w14:textId="30E363C1" w:rsidR="009C7267" w:rsidRDefault="009C7267" w:rsidP="009C7267">
            <w:pPr>
              <w:rPr>
                <w:rFonts w:cstheme="minorHAnsi"/>
                <w:b/>
                <w:bCs/>
                <w:sz w:val="24"/>
                <w:szCs w:val="24"/>
              </w:rPr>
            </w:pPr>
            <w:r>
              <w:t>Types and uses of feedback: • intrinsic • extrinsic • positive • negative • knowledge of performance • knowledge of results • advantages and disadvantages of using each type of feedback</w:t>
            </w:r>
          </w:p>
        </w:tc>
      </w:tr>
      <w:tr w:rsidR="009C7267" w14:paraId="1AE35B74" w14:textId="77777777" w:rsidTr="00A7133B">
        <w:trPr>
          <w:trHeight w:val="995"/>
        </w:trPr>
        <w:tc>
          <w:tcPr>
            <w:tcW w:w="10348" w:type="dxa"/>
            <w:shd w:val="clear" w:color="auto" w:fill="FFD966" w:themeFill="accent4" w:themeFillTint="99"/>
          </w:tcPr>
          <w:p w14:paraId="292EE520" w14:textId="77777777" w:rsidR="009C7267" w:rsidRDefault="009C7267" w:rsidP="009C7267">
            <w:pPr>
              <w:rPr>
                <w:rFonts w:cstheme="minorHAnsi"/>
                <w:b/>
                <w:bCs/>
                <w:sz w:val="24"/>
                <w:szCs w:val="24"/>
              </w:rPr>
            </w:pPr>
            <w:r>
              <w:rPr>
                <w:rFonts w:cstheme="minorHAnsi"/>
                <w:b/>
                <w:bCs/>
                <w:sz w:val="24"/>
                <w:szCs w:val="24"/>
              </w:rPr>
              <w:t xml:space="preserve">2.1 Memory Models </w:t>
            </w:r>
          </w:p>
          <w:p w14:paraId="116B045E" w14:textId="2AA1A500" w:rsidR="009C7267" w:rsidRDefault="009C7267" w:rsidP="009C7267">
            <w:pPr>
              <w:rPr>
                <w:rFonts w:cstheme="minorHAnsi"/>
                <w:b/>
                <w:bCs/>
                <w:sz w:val="24"/>
                <w:szCs w:val="24"/>
              </w:rPr>
            </w:pPr>
            <w:r>
              <w:t xml:space="preserve">Atkinson and </w:t>
            </w:r>
            <w:proofErr w:type="spellStart"/>
            <w:r>
              <w:t>Shiffren’s</w:t>
            </w:r>
            <w:proofErr w:type="spellEnd"/>
            <w:r>
              <w:t xml:space="preserve"> multi-store memory model • use of selective attention • Craik and Lockhart’s levels of processing model • relate both models to learning and performing physical activity skills</w:t>
            </w:r>
          </w:p>
        </w:tc>
      </w:tr>
    </w:tbl>
    <w:p w14:paraId="05EB7ED9" w14:textId="55C66DE2" w:rsidR="00D8302E" w:rsidRDefault="00D8302E" w:rsidP="008E39B4"/>
    <w:sectPr w:rsidR="00D8302E" w:rsidSect="00071B99">
      <w:headerReference w:type="default" r:id="rId10"/>
      <w:footerReference w:type="default" r:id="rId11"/>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77958" w14:textId="77777777" w:rsidR="00952689" w:rsidRDefault="00952689" w:rsidP="00017B74">
      <w:pPr>
        <w:spacing w:after="0" w:line="240" w:lineRule="auto"/>
      </w:pPr>
      <w:r>
        <w:separator/>
      </w:r>
    </w:p>
  </w:endnote>
  <w:endnote w:type="continuationSeparator" w:id="0">
    <w:p w14:paraId="6DE130B7" w14:textId="77777777" w:rsidR="00952689" w:rsidRDefault="00952689"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348A8" w14:textId="77777777" w:rsidR="00952689" w:rsidRDefault="00952689" w:rsidP="00017B74">
      <w:pPr>
        <w:spacing w:after="0" w:line="240" w:lineRule="auto"/>
      </w:pPr>
      <w:r>
        <w:separator/>
      </w:r>
    </w:p>
  </w:footnote>
  <w:footnote w:type="continuationSeparator" w:id="0">
    <w:p w14:paraId="2B660744" w14:textId="77777777" w:rsidR="00952689" w:rsidRDefault="00952689"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53E6"/>
    <w:multiLevelType w:val="hybridMultilevel"/>
    <w:tmpl w:val="B1EC35C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8F603BE"/>
    <w:multiLevelType w:val="hybridMultilevel"/>
    <w:tmpl w:val="7194AF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FEE76C2"/>
    <w:multiLevelType w:val="multilevel"/>
    <w:tmpl w:val="931401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90F3263"/>
    <w:multiLevelType w:val="hybridMultilevel"/>
    <w:tmpl w:val="6D62A5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32B0FB7"/>
    <w:multiLevelType w:val="hybridMultilevel"/>
    <w:tmpl w:val="9BB6164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58F66F1"/>
    <w:multiLevelType w:val="hybridMultilevel"/>
    <w:tmpl w:val="DAF4651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BF85B8F"/>
    <w:multiLevelType w:val="multilevel"/>
    <w:tmpl w:val="940ADA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23F1D66"/>
    <w:multiLevelType w:val="multilevel"/>
    <w:tmpl w:val="0C9AB7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C5C2104"/>
    <w:multiLevelType w:val="hybridMultilevel"/>
    <w:tmpl w:val="C916C5A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7CAE6687"/>
    <w:multiLevelType w:val="hybridMultilevel"/>
    <w:tmpl w:val="3282F78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D3C390E"/>
    <w:multiLevelType w:val="hybridMultilevel"/>
    <w:tmpl w:val="383E21B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EDB5F8F"/>
    <w:multiLevelType w:val="multilevel"/>
    <w:tmpl w:val="636477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8"/>
  </w:num>
  <w:num w:numId="4">
    <w:abstractNumId w:val="7"/>
  </w:num>
  <w:num w:numId="5">
    <w:abstractNumId w:val="2"/>
  </w:num>
  <w:num w:numId="6">
    <w:abstractNumId w:val="0"/>
  </w:num>
  <w:num w:numId="7">
    <w:abstractNumId w:val="9"/>
  </w:num>
  <w:num w:numId="8">
    <w:abstractNumId w:val="10"/>
  </w:num>
  <w:num w:numId="9">
    <w:abstractNumId w:val="1"/>
  </w:num>
  <w:num w:numId="10">
    <w:abstractNumId w:val="5"/>
  </w:num>
  <w:num w:numId="11">
    <w:abstractNumId w:val="6"/>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2287E"/>
    <w:rsid w:val="00071B99"/>
    <w:rsid w:val="0007415F"/>
    <w:rsid w:val="000A24E6"/>
    <w:rsid w:val="0010713C"/>
    <w:rsid w:val="001A50DC"/>
    <w:rsid w:val="001D06C1"/>
    <w:rsid w:val="002B0167"/>
    <w:rsid w:val="003754DA"/>
    <w:rsid w:val="003C2E05"/>
    <w:rsid w:val="003E6B6F"/>
    <w:rsid w:val="00440E6C"/>
    <w:rsid w:val="00487E07"/>
    <w:rsid w:val="004F3A8B"/>
    <w:rsid w:val="005150F9"/>
    <w:rsid w:val="005211F2"/>
    <w:rsid w:val="005267A5"/>
    <w:rsid w:val="005D4BBC"/>
    <w:rsid w:val="005E3F35"/>
    <w:rsid w:val="005F4E99"/>
    <w:rsid w:val="00675DDC"/>
    <w:rsid w:val="007146EF"/>
    <w:rsid w:val="007243A9"/>
    <w:rsid w:val="00752544"/>
    <w:rsid w:val="007A3D61"/>
    <w:rsid w:val="007E79F7"/>
    <w:rsid w:val="00810AB4"/>
    <w:rsid w:val="00811F13"/>
    <w:rsid w:val="0083335D"/>
    <w:rsid w:val="0083554F"/>
    <w:rsid w:val="00841685"/>
    <w:rsid w:val="00843A24"/>
    <w:rsid w:val="00847F4E"/>
    <w:rsid w:val="00867D25"/>
    <w:rsid w:val="008B1952"/>
    <w:rsid w:val="008C2C9F"/>
    <w:rsid w:val="008E39B4"/>
    <w:rsid w:val="008E77A0"/>
    <w:rsid w:val="00911D68"/>
    <w:rsid w:val="00952689"/>
    <w:rsid w:val="0096419B"/>
    <w:rsid w:val="009A1603"/>
    <w:rsid w:val="009A1F89"/>
    <w:rsid w:val="009C7267"/>
    <w:rsid w:val="00A23F48"/>
    <w:rsid w:val="00A314F1"/>
    <w:rsid w:val="00A42771"/>
    <w:rsid w:val="00A7133B"/>
    <w:rsid w:val="00A95944"/>
    <w:rsid w:val="00B62DEF"/>
    <w:rsid w:val="00B7716F"/>
    <w:rsid w:val="00BA646E"/>
    <w:rsid w:val="00C822B9"/>
    <w:rsid w:val="00C95329"/>
    <w:rsid w:val="00CA59AB"/>
    <w:rsid w:val="00D713D3"/>
    <w:rsid w:val="00D8302E"/>
    <w:rsid w:val="00DB0006"/>
    <w:rsid w:val="00DC23A5"/>
    <w:rsid w:val="00DC2D51"/>
    <w:rsid w:val="00DE6190"/>
    <w:rsid w:val="00E5371A"/>
    <w:rsid w:val="00F43D58"/>
    <w:rsid w:val="00F67CEF"/>
    <w:rsid w:val="00F74BFE"/>
    <w:rsid w:val="00F9765D"/>
    <w:rsid w:val="00FB7D5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table" w:styleId="TableGrid">
    <w:name w:val="Table Grid"/>
    <w:basedOn w:val="TableNormal"/>
    <w:uiPriority w:val="39"/>
    <w:rsid w:val="00D83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3" ma:contentTypeDescription="Create a new document." ma:contentTypeScope="" ma:versionID="71a1c038151db83dec5f070e9bacbc47">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f221522d7d4b8ad06747cc95db8adc71"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01354-48F3-42F2-8D9D-744D580B6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BE7D87-04D2-41B9-9BD2-63465989A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LSwan</cp:lastModifiedBy>
  <cp:revision>6</cp:revision>
  <cp:lastPrinted>2022-06-06T13:57:00Z</cp:lastPrinted>
  <dcterms:created xsi:type="dcterms:W3CDTF">2022-07-18T10:16:00Z</dcterms:created>
  <dcterms:modified xsi:type="dcterms:W3CDTF">2022-07-18T13:25:00Z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